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B1B4A" w14:textId="77777777" w:rsidR="001C61E0" w:rsidRPr="00414063" w:rsidRDefault="00A533A7" w:rsidP="00E6027A">
      <w:pPr>
        <w:pStyle w:val="Ttulo1"/>
        <w:spacing w:line="240" w:lineRule="auto"/>
        <w:rPr>
          <w:lang w:val="pt-PT"/>
        </w:rPr>
      </w:pPr>
      <w:bookmarkStart w:id="0" w:name="_GoBack"/>
      <w:bookmarkEnd w:id="0"/>
      <w:proofErr w:type="spellStart"/>
      <w:r w:rsidRPr="00414063">
        <w:rPr>
          <w:lang w:val="pt-PT"/>
        </w:rPr>
        <w:t>Characterization</w:t>
      </w:r>
      <w:proofErr w:type="spellEnd"/>
      <w:r w:rsidRPr="00414063">
        <w:rPr>
          <w:lang w:val="pt-PT"/>
        </w:rPr>
        <w:t xml:space="preserve"> </w:t>
      </w:r>
      <w:proofErr w:type="spellStart"/>
      <w:r w:rsidRPr="00414063">
        <w:rPr>
          <w:lang w:val="pt-PT"/>
        </w:rPr>
        <w:t>of</w:t>
      </w:r>
      <w:proofErr w:type="spellEnd"/>
      <w:r w:rsidRPr="00414063">
        <w:rPr>
          <w:lang w:val="pt-PT"/>
        </w:rPr>
        <w:t xml:space="preserve"> </w:t>
      </w:r>
      <w:proofErr w:type="spellStart"/>
      <w:r w:rsidRPr="00414063">
        <w:rPr>
          <w:lang w:val="pt-PT"/>
        </w:rPr>
        <w:t>salivary</w:t>
      </w:r>
      <w:proofErr w:type="spellEnd"/>
      <w:r w:rsidRPr="00414063">
        <w:rPr>
          <w:lang w:val="pt-PT"/>
        </w:rPr>
        <w:t xml:space="preserve"> </w:t>
      </w:r>
      <w:proofErr w:type="spellStart"/>
      <w:r w:rsidRPr="00414063">
        <w:rPr>
          <w:lang w:val="pt-PT"/>
        </w:rPr>
        <w:t>calculi</w:t>
      </w:r>
      <w:proofErr w:type="spellEnd"/>
    </w:p>
    <w:p w14:paraId="1172A487" w14:textId="77777777" w:rsidR="001C61E0" w:rsidRPr="00414063" w:rsidRDefault="00A533A7" w:rsidP="00E6027A">
      <w:pPr>
        <w:pStyle w:val="authors"/>
        <w:spacing w:line="240" w:lineRule="auto"/>
        <w:rPr>
          <w:color w:val="FFFFFF"/>
          <w:sz w:val="23"/>
          <w:szCs w:val="23"/>
          <w:lang w:val="pt-PT"/>
        </w:rPr>
      </w:pPr>
      <w:r w:rsidRPr="00414063">
        <w:rPr>
          <w:szCs w:val="23"/>
          <w:lang w:val="pt-PT"/>
        </w:rPr>
        <w:t>P. Nolasco</w:t>
      </w:r>
      <w:r w:rsidRPr="00276191">
        <w:rPr>
          <w:szCs w:val="23"/>
          <w:lang w:val="pt-PT"/>
        </w:rPr>
        <w:t>*</w:t>
      </w:r>
      <w:r w:rsidRPr="00276191">
        <w:rPr>
          <w:szCs w:val="23"/>
          <w:vertAlign w:val="superscript"/>
          <w:lang w:val="pt-PT"/>
        </w:rPr>
        <w:t>,</w:t>
      </w:r>
      <w:r w:rsidRPr="00276191">
        <w:rPr>
          <w:szCs w:val="23"/>
          <w:lang w:val="pt-PT"/>
        </w:rPr>
        <w:t>**</w:t>
      </w:r>
      <w:r w:rsidRPr="00414063">
        <w:rPr>
          <w:szCs w:val="23"/>
          <w:lang w:val="pt-PT"/>
        </w:rPr>
        <w:t>, A.</w:t>
      </w:r>
      <w:r>
        <w:rPr>
          <w:szCs w:val="23"/>
          <w:lang w:val="pt-PT"/>
        </w:rPr>
        <w:t xml:space="preserve"> </w:t>
      </w:r>
      <w:r w:rsidRPr="00414063">
        <w:rPr>
          <w:szCs w:val="23"/>
          <w:lang w:val="pt-PT"/>
        </w:rPr>
        <w:t>J. Anjos</w:t>
      </w:r>
      <w:r w:rsidRPr="00276191">
        <w:rPr>
          <w:szCs w:val="23"/>
          <w:lang w:val="pt-PT"/>
        </w:rPr>
        <w:t>***</w:t>
      </w:r>
      <w:r w:rsidRPr="00414063">
        <w:rPr>
          <w:szCs w:val="23"/>
          <w:lang w:val="pt-PT"/>
        </w:rPr>
        <w:t>,</w:t>
      </w:r>
      <w:r>
        <w:rPr>
          <w:szCs w:val="23"/>
          <w:lang w:val="pt-PT"/>
        </w:rPr>
        <w:t xml:space="preserve"> </w:t>
      </w:r>
      <w:r w:rsidRPr="00414063">
        <w:rPr>
          <w:szCs w:val="23"/>
          <w:lang w:val="pt-PT"/>
        </w:rPr>
        <w:t>A. Almeida</w:t>
      </w:r>
      <w:r w:rsidRPr="00276191">
        <w:rPr>
          <w:szCs w:val="23"/>
          <w:lang w:val="pt-PT"/>
        </w:rPr>
        <w:t>***</w:t>
      </w:r>
      <w:r w:rsidRPr="00414063">
        <w:rPr>
          <w:szCs w:val="23"/>
          <w:lang w:val="pt-PT"/>
        </w:rPr>
        <w:t>,</w:t>
      </w:r>
      <w:r w:rsidRPr="00414063">
        <w:rPr>
          <w:szCs w:val="23"/>
          <w:vertAlign w:val="superscript"/>
          <w:lang w:val="pt-PT"/>
        </w:rPr>
        <w:t xml:space="preserve"> </w:t>
      </w:r>
      <w:r w:rsidRPr="00414063">
        <w:rPr>
          <w:szCs w:val="23"/>
          <w:lang w:val="pt-PT"/>
        </w:rPr>
        <w:t>J.</w:t>
      </w:r>
      <w:r>
        <w:rPr>
          <w:szCs w:val="23"/>
          <w:lang w:val="pt-PT"/>
        </w:rPr>
        <w:t xml:space="preserve"> </w:t>
      </w:r>
      <w:r w:rsidRPr="00414063">
        <w:rPr>
          <w:szCs w:val="23"/>
          <w:lang w:val="pt-PT"/>
        </w:rPr>
        <w:t>M. Aquino Marques</w:t>
      </w:r>
      <w:r w:rsidRPr="00276191">
        <w:rPr>
          <w:szCs w:val="23"/>
          <w:lang w:val="pt-PT"/>
        </w:rPr>
        <w:t>***</w:t>
      </w:r>
      <w:r w:rsidRPr="00414063">
        <w:rPr>
          <w:szCs w:val="23"/>
          <w:lang w:val="pt-PT"/>
        </w:rPr>
        <w:t>, F. Cabrita</w:t>
      </w:r>
      <w:r w:rsidRPr="00276191">
        <w:rPr>
          <w:szCs w:val="23"/>
          <w:lang w:val="pt-PT"/>
        </w:rPr>
        <w:t>****</w:t>
      </w:r>
      <w:r w:rsidRPr="00414063">
        <w:rPr>
          <w:szCs w:val="23"/>
          <w:lang w:val="pt-PT"/>
        </w:rPr>
        <w:t>, E. Carreira da Costa</w:t>
      </w:r>
      <w:r w:rsidRPr="00276191">
        <w:rPr>
          <w:szCs w:val="23"/>
          <w:lang w:val="pt-PT"/>
        </w:rPr>
        <w:t>****</w:t>
      </w:r>
      <w:r w:rsidRPr="00414063">
        <w:rPr>
          <w:szCs w:val="23"/>
          <w:lang w:val="pt-PT"/>
        </w:rPr>
        <w:t>, J. Rocha Mendes</w:t>
      </w:r>
      <w:r w:rsidRPr="00276191">
        <w:rPr>
          <w:szCs w:val="23"/>
          <w:lang w:val="pt-PT"/>
        </w:rPr>
        <w:t>*****</w:t>
      </w:r>
      <w:r w:rsidRPr="00414063">
        <w:rPr>
          <w:szCs w:val="23"/>
          <w:lang w:val="pt-PT"/>
        </w:rPr>
        <w:t>, A.</w:t>
      </w:r>
      <w:r>
        <w:rPr>
          <w:szCs w:val="23"/>
          <w:lang w:val="pt-PT"/>
        </w:rPr>
        <w:t xml:space="preserve"> </w:t>
      </w:r>
      <w:r w:rsidRPr="00414063">
        <w:rPr>
          <w:szCs w:val="23"/>
          <w:lang w:val="pt-PT"/>
        </w:rPr>
        <w:t>P. Alves de Matos</w:t>
      </w:r>
      <w:r w:rsidRPr="00276191">
        <w:rPr>
          <w:szCs w:val="23"/>
          <w:lang w:val="pt-PT"/>
        </w:rPr>
        <w:t>******</w:t>
      </w:r>
      <w:r w:rsidRPr="001C61E0">
        <w:rPr>
          <w:szCs w:val="23"/>
          <w:vertAlign w:val="superscript"/>
          <w:lang w:val="pt-PT"/>
        </w:rPr>
        <w:t>,</w:t>
      </w:r>
      <w:r w:rsidRPr="00276191">
        <w:rPr>
          <w:szCs w:val="23"/>
          <w:lang w:val="pt-PT"/>
        </w:rPr>
        <w:t>*******</w:t>
      </w:r>
      <w:r>
        <w:rPr>
          <w:szCs w:val="23"/>
          <w:vertAlign w:val="superscript"/>
          <w:lang w:val="pt-PT"/>
        </w:rPr>
        <w:t xml:space="preserve"> </w:t>
      </w:r>
      <w:proofErr w:type="spellStart"/>
      <w:r>
        <w:rPr>
          <w:szCs w:val="23"/>
          <w:lang w:val="pt-PT"/>
        </w:rPr>
        <w:t>and</w:t>
      </w:r>
      <w:proofErr w:type="spellEnd"/>
      <w:r w:rsidRPr="00414063">
        <w:rPr>
          <w:szCs w:val="23"/>
          <w:lang w:val="pt-PT"/>
        </w:rPr>
        <w:t xml:space="preserve"> P.</w:t>
      </w:r>
      <w:r>
        <w:rPr>
          <w:szCs w:val="23"/>
          <w:lang w:val="pt-PT"/>
        </w:rPr>
        <w:t xml:space="preserve"> </w:t>
      </w:r>
      <w:r w:rsidRPr="00414063">
        <w:rPr>
          <w:szCs w:val="23"/>
          <w:lang w:val="pt-PT"/>
        </w:rPr>
        <w:t>A. Carvalho</w:t>
      </w:r>
      <w:r w:rsidRPr="00276191">
        <w:rPr>
          <w:szCs w:val="23"/>
          <w:lang w:val="pt-PT"/>
        </w:rPr>
        <w:t>*</w:t>
      </w:r>
      <w:r w:rsidRPr="001C61E0">
        <w:rPr>
          <w:szCs w:val="23"/>
          <w:vertAlign w:val="superscript"/>
          <w:lang w:val="pt-PT"/>
        </w:rPr>
        <w:t>,</w:t>
      </w:r>
      <w:r w:rsidRPr="00276191">
        <w:rPr>
          <w:szCs w:val="23"/>
          <w:lang w:val="pt-PT"/>
        </w:rPr>
        <w:t>**</w:t>
      </w:r>
    </w:p>
    <w:p w14:paraId="761E7CD2" w14:textId="77777777" w:rsidR="001C61E0" w:rsidRDefault="00A533A7" w:rsidP="00E6027A">
      <w:pPr>
        <w:pStyle w:val="address"/>
        <w:spacing w:line="240" w:lineRule="auto"/>
        <w:rPr>
          <w:rFonts w:eastAsia="MS PGothic"/>
          <w:iCs/>
          <w:szCs w:val="23"/>
          <w:lang w:val="pt-PT" w:eastAsia="ja-JP"/>
        </w:rPr>
      </w:pPr>
      <w:r>
        <w:rPr>
          <w:rFonts w:eastAsia="MS PGothic"/>
          <w:iCs/>
          <w:szCs w:val="23"/>
          <w:lang w:val="pt-PT" w:eastAsia="ja-JP"/>
        </w:rPr>
        <w:t xml:space="preserve">* </w:t>
      </w:r>
      <w:r w:rsidRPr="005515FB">
        <w:rPr>
          <w:rFonts w:eastAsia="MS PGothic"/>
          <w:iCs/>
          <w:szCs w:val="23"/>
          <w:lang w:val="pt-PT" w:eastAsia="ja-JP"/>
        </w:rPr>
        <w:t>ICEMS, Instituto de Ciência e Engenharia de Materiais e Superfícies, Instituto Superior Técnico, Av. Rovisco Pais, 1049-001 Lisboa, Portugal</w:t>
      </w:r>
    </w:p>
    <w:p w14:paraId="0AA783D2" w14:textId="77777777" w:rsidR="001C61E0" w:rsidRDefault="00A533A7" w:rsidP="00E6027A">
      <w:pPr>
        <w:pStyle w:val="address"/>
        <w:spacing w:line="240" w:lineRule="auto"/>
        <w:rPr>
          <w:rFonts w:eastAsia="MS PGothic"/>
          <w:iCs/>
          <w:szCs w:val="23"/>
          <w:lang w:val="pt-PT" w:eastAsia="ja-JP"/>
        </w:rPr>
      </w:pPr>
      <w:r>
        <w:rPr>
          <w:szCs w:val="23"/>
          <w:lang w:val="pt-PT"/>
        </w:rPr>
        <w:t>**</w:t>
      </w:r>
      <w:r w:rsidRPr="005515FB">
        <w:rPr>
          <w:szCs w:val="23"/>
          <w:lang w:val="pt-PT"/>
        </w:rPr>
        <w:t xml:space="preserve"> </w:t>
      </w:r>
      <w:r w:rsidRPr="005515FB">
        <w:rPr>
          <w:rFonts w:eastAsia="MS PGothic"/>
          <w:iCs/>
          <w:szCs w:val="23"/>
          <w:lang w:val="pt-PT" w:eastAsia="ja-JP"/>
        </w:rPr>
        <w:t>Departamento de Bioengenharia, Instituto Superior Técnico, Universidade Técnica de Lisboa, Av. Rovisco Pais, 1049-001 Lisboa, Portugal</w:t>
      </w:r>
    </w:p>
    <w:p w14:paraId="5778C8C2" w14:textId="77777777" w:rsidR="001C61E0" w:rsidRDefault="00A533A7" w:rsidP="00E6027A">
      <w:pPr>
        <w:pStyle w:val="address"/>
        <w:spacing w:line="240" w:lineRule="auto"/>
        <w:rPr>
          <w:rFonts w:eastAsia="MS PGothic"/>
          <w:iCs/>
          <w:szCs w:val="23"/>
          <w:lang w:val="pt-PT" w:eastAsia="ja-JP"/>
        </w:rPr>
      </w:pPr>
      <w:r>
        <w:rPr>
          <w:rFonts w:eastAsia="MS PGothic"/>
          <w:iCs/>
          <w:szCs w:val="23"/>
          <w:lang w:val="pt-PT" w:eastAsia="ja-JP"/>
        </w:rPr>
        <w:t xml:space="preserve">*** </w:t>
      </w:r>
      <w:r w:rsidRPr="005515FB">
        <w:rPr>
          <w:rFonts w:eastAsia="MS PGothic"/>
          <w:iCs/>
          <w:szCs w:val="23"/>
          <w:lang w:val="pt-PT" w:eastAsia="ja-JP"/>
        </w:rPr>
        <w:t xml:space="preserve">Faculdade de Medicina Dentária, Universidade de Lisboa, Cidade Universitária, </w:t>
      </w:r>
      <w:r w:rsidRPr="00414063">
        <w:rPr>
          <w:szCs w:val="23"/>
          <w:lang w:val="pt-PT"/>
        </w:rPr>
        <w:t>1649-003 Lisboa,</w:t>
      </w:r>
      <w:r w:rsidRPr="005515FB">
        <w:rPr>
          <w:rFonts w:eastAsia="MS PGothic"/>
          <w:iCs/>
          <w:szCs w:val="23"/>
          <w:lang w:val="pt-PT" w:eastAsia="ja-JP"/>
        </w:rPr>
        <w:t xml:space="preserve"> Portugal</w:t>
      </w:r>
    </w:p>
    <w:p w14:paraId="4FBAA087" w14:textId="77777777" w:rsidR="001C61E0" w:rsidRDefault="00A533A7" w:rsidP="00E6027A">
      <w:pPr>
        <w:pStyle w:val="address"/>
        <w:spacing w:line="240" w:lineRule="auto"/>
        <w:rPr>
          <w:rFonts w:eastAsia="MS PGothic"/>
          <w:iCs/>
          <w:szCs w:val="23"/>
          <w:lang w:val="pt-PT" w:eastAsia="ja-JP"/>
        </w:rPr>
      </w:pPr>
      <w:r>
        <w:rPr>
          <w:rFonts w:eastAsia="MS PGothic"/>
          <w:iCs/>
          <w:szCs w:val="23"/>
          <w:lang w:val="pt-PT" w:eastAsia="ja-JP"/>
        </w:rPr>
        <w:t>****</w:t>
      </w:r>
      <w:r w:rsidRPr="005515FB">
        <w:rPr>
          <w:rFonts w:eastAsia="MS PGothic"/>
          <w:iCs/>
          <w:szCs w:val="23"/>
          <w:lang w:val="pt-PT" w:eastAsia="ja-JP"/>
        </w:rPr>
        <w:t xml:space="preserve"> Serviço de Cirurgia </w:t>
      </w:r>
      <w:proofErr w:type="spellStart"/>
      <w:r w:rsidRPr="005515FB">
        <w:rPr>
          <w:rFonts w:eastAsia="MS PGothic"/>
          <w:iCs/>
          <w:szCs w:val="23"/>
          <w:lang w:val="pt-PT" w:eastAsia="ja-JP"/>
        </w:rPr>
        <w:t>Maxillo</w:t>
      </w:r>
      <w:proofErr w:type="spellEnd"/>
      <w:r w:rsidRPr="005515FB">
        <w:rPr>
          <w:rFonts w:eastAsia="MS PGothic"/>
          <w:iCs/>
          <w:szCs w:val="23"/>
          <w:lang w:val="pt-PT" w:eastAsia="ja-JP"/>
        </w:rPr>
        <w:t xml:space="preserve">-Facial, Centro Hospitalar de Lisboa Central, </w:t>
      </w:r>
      <w:r w:rsidRPr="005515FB">
        <w:rPr>
          <w:szCs w:val="23"/>
          <w:lang w:val="pt-PT"/>
        </w:rPr>
        <w:t>R. José António Serrano 1150-199 Lisboa, Portugal</w:t>
      </w:r>
    </w:p>
    <w:p w14:paraId="45AD4404" w14:textId="77777777" w:rsidR="001C61E0" w:rsidRDefault="00A533A7" w:rsidP="00E6027A">
      <w:pPr>
        <w:pStyle w:val="address"/>
        <w:spacing w:line="240" w:lineRule="auto"/>
        <w:rPr>
          <w:rFonts w:eastAsia="MS PGothic"/>
          <w:spacing w:val="-4"/>
          <w:szCs w:val="23"/>
          <w:lang w:val="pt-PT" w:eastAsia="ja-JP"/>
        </w:rPr>
      </w:pPr>
      <w:r>
        <w:rPr>
          <w:spacing w:val="-4"/>
          <w:szCs w:val="23"/>
          <w:lang w:val="pt-PT"/>
        </w:rPr>
        <w:t>*****</w:t>
      </w:r>
      <w:r w:rsidRPr="005515FB">
        <w:rPr>
          <w:spacing w:val="-4"/>
          <w:szCs w:val="23"/>
          <w:lang w:val="pt-PT"/>
        </w:rPr>
        <w:t xml:space="preserve"> Serviço de Urologia, </w:t>
      </w:r>
      <w:r w:rsidRPr="005515FB">
        <w:rPr>
          <w:rFonts w:eastAsia="MS PGothic"/>
          <w:spacing w:val="-4"/>
          <w:szCs w:val="23"/>
          <w:lang w:val="pt-PT" w:eastAsia="ja-JP"/>
        </w:rPr>
        <w:t xml:space="preserve">Hospital </w:t>
      </w:r>
      <w:proofErr w:type="spellStart"/>
      <w:r w:rsidRPr="005515FB">
        <w:rPr>
          <w:rFonts w:eastAsia="MS PGothic"/>
          <w:spacing w:val="-4"/>
          <w:szCs w:val="23"/>
          <w:lang w:val="pt-PT" w:eastAsia="ja-JP"/>
        </w:rPr>
        <w:t>Curry</w:t>
      </w:r>
      <w:proofErr w:type="spellEnd"/>
      <w:r w:rsidRPr="005515FB">
        <w:rPr>
          <w:rFonts w:eastAsia="MS PGothic"/>
          <w:spacing w:val="-4"/>
          <w:szCs w:val="23"/>
          <w:lang w:val="pt-PT" w:eastAsia="ja-JP"/>
        </w:rPr>
        <w:t xml:space="preserve"> Cabral, R. da Beneficência, 1069-166 Lisboa, Portugal</w:t>
      </w:r>
    </w:p>
    <w:p w14:paraId="231739A7" w14:textId="77777777" w:rsidR="001C61E0" w:rsidRDefault="00A533A7" w:rsidP="00E6027A">
      <w:pPr>
        <w:pStyle w:val="address"/>
        <w:spacing w:line="240" w:lineRule="auto"/>
        <w:rPr>
          <w:rFonts w:eastAsia="MS PGothic"/>
          <w:iCs/>
          <w:color w:val="343434"/>
          <w:szCs w:val="23"/>
          <w:lang w:val="pt-PT"/>
        </w:rPr>
      </w:pPr>
      <w:r>
        <w:rPr>
          <w:rFonts w:eastAsia="MS PGothic"/>
          <w:iCs/>
          <w:szCs w:val="23"/>
          <w:lang w:val="pt-PT"/>
        </w:rPr>
        <w:t>******</w:t>
      </w:r>
      <w:r w:rsidRPr="005515FB">
        <w:rPr>
          <w:rFonts w:eastAsia="MS PGothic"/>
          <w:iCs/>
          <w:szCs w:val="23"/>
          <w:lang w:val="pt-PT"/>
        </w:rPr>
        <w:t xml:space="preserve"> CESAM, Centro de Estudos do Ambiente e do Mar – Polo de Lisboa. Faculdade de</w:t>
      </w:r>
      <w:r w:rsidRPr="005515FB">
        <w:rPr>
          <w:rFonts w:eastAsia="MS PGothic"/>
          <w:iCs/>
          <w:color w:val="343434"/>
          <w:szCs w:val="23"/>
          <w:lang w:val="pt-PT"/>
        </w:rPr>
        <w:t xml:space="preserve"> Ciências da Universidade de Lisboa, Campo Grande, 1149-016 Lisboa, Portugal</w:t>
      </w:r>
    </w:p>
    <w:p w14:paraId="4D0B7A3C" w14:textId="77777777" w:rsidR="001C61E0" w:rsidRPr="00414063" w:rsidRDefault="00A533A7" w:rsidP="00E6027A">
      <w:pPr>
        <w:pStyle w:val="address"/>
        <w:spacing w:line="240" w:lineRule="auto"/>
        <w:rPr>
          <w:rFonts w:eastAsia="MS PGothic"/>
          <w:iCs/>
          <w:color w:val="343434"/>
          <w:szCs w:val="23"/>
          <w:lang w:val="pt-PT"/>
        </w:rPr>
      </w:pPr>
      <w:r>
        <w:rPr>
          <w:rFonts w:eastAsia="MS PGothic"/>
          <w:spacing w:val="-4"/>
          <w:szCs w:val="23"/>
          <w:lang w:val="pt-PT" w:eastAsia="ja-JP"/>
        </w:rPr>
        <w:t>*******</w:t>
      </w:r>
      <w:r w:rsidRPr="005515FB">
        <w:rPr>
          <w:rFonts w:eastAsia="MS PGothic"/>
          <w:spacing w:val="-4"/>
          <w:szCs w:val="23"/>
          <w:lang w:val="pt-PT" w:eastAsia="ja-JP"/>
        </w:rPr>
        <w:t xml:space="preserve"> Departamento de Anatomia Patológica, Hospital </w:t>
      </w:r>
      <w:proofErr w:type="spellStart"/>
      <w:r w:rsidRPr="005515FB">
        <w:rPr>
          <w:rFonts w:eastAsia="MS PGothic"/>
          <w:spacing w:val="-4"/>
          <w:szCs w:val="23"/>
          <w:lang w:val="pt-PT" w:eastAsia="ja-JP"/>
        </w:rPr>
        <w:t>Curry</w:t>
      </w:r>
      <w:proofErr w:type="spellEnd"/>
      <w:r w:rsidRPr="005515FB">
        <w:rPr>
          <w:rFonts w:eastAsia="MS PGothic"/>
          <w:spacing w:val="-4"/>
          <w:szCs w:val="23"/>
          <w:lang w:val="pt-PT" w:eastAsia="ja-JP"/>
        </w:rPr>
        <w:t xml:space="preserve"> Cabral, R. da Beneficência,1069-166 Lisboa, Portugal</w:t>
      </w:r>
    </w:p>
    <w:p w14:paraId="4C5D1CF9" w14:textId="49BAF67F" w:rsidR="001C61E0" w:rsidRPr="00D44BBC" w:rsidRDefault="00A533A7" w:rsidP="00E6027A">
      <w:pPr>
        <w:pStyle w:val="text"/>
        <w:spacing w:line="240" w:lineRule="auto"/>
      </w:pPr>
      <w:r w:rsidRPr="00D44BBC">
        <w:t>Calculi in salivary glands and ducts (sialoliths) can be found in about 1% of the general population [</w:t>
      </w:r>
      <w:r w:rsidRPr="00D44BBC">
        <w:rPr>
          <w:rStyle w:val="EndnoteReference"/>
          <w:spacing w:val="-4"/>
          <w:vertAlign w:val="baseline"/>
        </w:rPr>
        <w:endnoteReference w:id="1"/>
      </w:r>
      <w:r w:rsidRPr="00D44BBC">
        <w:t>,</w:t>
      </w:r>
      <w:bookmarkStart w:id="1" w:name="_Ref121890451"/>
      <w:r w:rsidRPr="00D44BBC">
        <w:rPr>
          <w:rStyle w:val="EndnoteReference"/>
          <w:spacing w:val="-4"/>
          <w:vertAlign w:val="baseline"/>
        </w:rPr>
        <w:endnoteReference w:id="2"/>
      </w:r>
      <w:bookmarkEnd w:id="1"/>
      <w:r w:rsidRPr="00D44BBC">
        <w:t xml:space="preserve">]. Typically </w:t>
      </w:r>
      <w:proofErr w:type="spellStart"/>
      <w:r w:rsidRPr="00D44BBC">
        <w:t>sialolithiasis</w:t>
      </w:r>
      <w:proofErr w:type="spellEnd"/>
      <w:r w:rsidRPr="00D44BBC">
        <w:t xml:space="preserve"> causes long-term obstruction of salivary secretions, leading to atrophy of the gland with concomitant ceasing of the secretory function and ultimately fibrosis [</w:t>
      </w:r>
      <w:bookmarkStart w:id="2" w:name="_Ref121896062"/>
      <w:r w:rsidRPr="00D44BBC">
        <w:rPr>
          <w:rStyle w:val="EndnoteReference"/>
          <w:spacing w:val="-4"/>
          <w:vertAlign w:val="baseline"/>
        </w:rPr>
        <w:endnoteReference w:id="3"/>
      </w:r>
      <w:bookmarkEnd w:id="2"/>
      <w:r w:rsidRPr="00D44BBC">
        <w:t xml:space="preserve">]. Although some theories have been put forward regarding the </w:t>
      </w:r>
      <w:proofErr w:type="spellStart"/>
      <w:r w:rsidRPr="00D44BBC">
        <w:t>etiology</w:t>
      </w:r>
      <w:proofErr w:type="spellEnd"/>
      <w:r w:rsidRPr="00D44BBC">
        <w:t xml:space="preserve"> and pathogenesis of salivary calculi, the exact nucleation and growth mechanisms remain elusive. An exhaustive characterization of salivary calculi and systematic evaluation of the existing etiologic theories is therefore required [</w:t>
      </w:r>
      <w:bookmarkStart w:id="3" w:name="_Ref171836750"/>
      <w:r w:rsidRPr="00D44BBC">
        <w:rPr>
          <w:rStyle w:val="EndnoteReference"/>
          <w:spacing w:val="-4"/>
          <w:vertAlign w:val="baseline"/>
        </w:rPr>
        <w:endnoteReference w:id="4"/>
      </w:r>
      <w:bookmarkStart w:id="4" w:name="_Ref171836753"/>
      <w:bookmarkEnd w:id="3"/>
      <w:r w:rsidR="00D44BBC">
        <w:t>,</w:t>
      </w:r>
      <w:r w:rsidRPr="00D44BBC">
        <w:rPr>
          <w:rStyle w:val="EndnoteReference"/>
          <w:spacing w:val="-4"/>
          <w:vertAlign w:val="baseline"/>
        </w:rPr>
        <w:endnoteReference w:id="5"/>
      </w:r>
      <w:bookmarkEnd w:id="4"/>
      <w:r w:rsidRPr="00D44BBC">
        <w:t>].</w:t>
      </w:r>
    </w:p>
    <w:p w14:paraId="2B2D59BF" w14:textId="77777777" w:rsidR="00E6027A" w:rsidRPr="00D44BBC" w:rsidRDefault="00A533A7" w:rsidP="00E6027A">
      <w:pPr>
        <w:pStyle w:val="text"/>
        <w:spacing w:line="240" w:lineRule="auto"/>
      </w:pPr>
      <w:r w:rsidRPr="00D44BBC">
        <w:t xml:space="preserve">Structural and chemical characterization of </w:t>
      </w:r>
      <w:proofErr w:type="spellStart"/>
      <w:r w:rsidRPr="00D44BBC">
        <w:t>siaoliths</w:t>
      </w:r>
      <w:proofErr w:type="spellEnd"/>
      <w:r w:rsidRPr="00D44BBC">
        <w:t xml:space="preserve"> has been carried out by scanning electron microscopy (SEM) and transmission electron microscopy (TEM), both combined with energy dispersive spectroscopy. Local hardness has been assessed by </w:t>
      </w:r>
      <w:proofErr w:type="spellStart"/>
      <w:r w:rsidRPr="00D44BBC">
        <w:t>microindentation</w:t>
      </w:r>
      <w:proofErr w:type="spellEnd"/>
      <w:r w:rsidRPr="00D44BBC">
        <w:t xml:space="preserve">. </w:t>
      </w:r>
    </w:p>
    <w:p w14:paraId="05D8AD56" w14:textId="0AF08251" w:rsidR="001C61E0" w:rsidRPr="00D44BBC" w:rsidRDefault="00A533A7" w:rsidP="00E6027A">
      <w:pPr>
        <w:pStyle w:val="text"/>
        <w:spacing w:line="240" w:lineRule="auto"/>
      </w:pPr>
      <w:r w:rsidRPr="00D44BBC">
        <w:t xml:space="preserve">Sialoliths tend to exhibit one highly mineralized core with subsequent layers of variable mineralization, which alternate thereafter in succession following a chronologic sequence (Figure 1). The layers present either a laminar morphology or organic globules partially mineralized (Figure 2 (a) and (b)). The organic matter is rich in </w:t>
      </w:r>
      <w:proofErr w:type="spellStart"/>
      <w:r w:rsidRPr="00D44BBC">
        <w:t>sulfur</w:t>
      </w:r>
      <w:proofErr w:type="spellEnd"/>
      <w:r w:rsidRPr="00D44BBC">
        <w:t xml:space="preserve"> [</w:t>
      </w:r>
      <w:r w:rsidRPr="00D44BBC">
        <w:fldChar w:fldCharType="begin"/>
      </w:r>
      <w:r w:rsidRPr="00D44BBC">
        <w:instrText xml:space="preserve"> NOTEREF _Ref171836750 \h </w:instrText>
      </w:r>
      <w:r w:rsidRPr="00D44BBC">
        <w:fldChar w:fldCharType="separate"/>
      </w:r>
      <w:r w:rsidRPr="00D44BBC">
        <w:t>4</w:t>
      </w:r>
      <w:r w:rsidRPr="00D44BBC">
        <w:fldChar w:fldCharType="end"/>
      </w:r>
      <w:r w:rsidRPr="00D44BBC">
        <w:t>,</w:t>
      </w:r>
      <w:r w:rsidRPr="00D44BBC">
        <w:fldChar w:fldCharType="begin"/>
      </w:r>
      <w:r w:rsidRPr="00D44BBC">
        <w:instrText xml:space="preserve"> NOTEREF _Ref171836753 \h </w:instrText>
      </w:r>
      <w:r w:rsidRPr="00D44BBC">
        <w:fldChar w:fldCharType="separate"/>
      </w:r>
      <w:r w:rsidRPr="00D44BBC">
        <w:t>5</w:t>
      </w:r>
      <w:r w:rsidRPr="00D44BBC">
        <w:fldChar w:fldCharType="end"/>
      </w:r>
      <w:r w:rsidRPr="00D44BBC">
        <w:t>] and presents lower hardness, while the harder mineral matter consists essentially of hydroxyapatite (Figure 3).</w:t>
      </w:r>
    </w:p>
    <w:p w14:paraId="647E7184" w14:textId="77777777" w:rsidR="00E6027A" w:rsidRPr="00D44BBC" w:rsidRDefault="00E6027A" w:rsidP="00E6027A">
      <w:pPr>
        <w:pStyle w:val="refsheading"/>
        <w:spacing w:line="240" w:lineRule="auto"/>
        <w:rPr>
          <w:sz w:val="22"/>
        </w:rPr>
      </w:pPr>
    </w:p>
    <w:p w14:paraId="61D5B469" w14:textId="77777777" w:rsidR="001C61E0" w:rsidRDefault="00A533A7" w:rsidP="00E6027A">
      <w:pPr>
        <w:pStyle w:val="refsheading"/>
        <w:spacing w:line="240" w:lineRule="auto"/>
        <w:rPr>
          <w:szCs w:val="23"/>
        </w:rPr>
      </w:pPr>
      <w:r>
        <w:rPr>
          <w:szCs w:val="23"/>
        </w:rPr>
        <w:t>References</w:t>
      </w:r>
    </w:p>
    <w:p w14:paraId="47C41F5D" w14:textId="77777777" w:rsidR="00D44BBC" w:rsidRDefault="00D44BBC" w:rsidP="00E6027A">
      <w:pPr>
        <w:pStyle w:val="refsheading"/>
        <w:spacing w:line="240" w:lineRule="auto"/>
        <w:rPr>
          <w:szCs w:val="23"/>
        </w:rPr>
      </w:pPr>
    </w:p>
    <w:sectPr w:rsidR="00D44BBC" w:rsidSect="001C61E0">
      <w:endnotePr>
        <w:numFmt w:val="decimal"/>
      </w:endnotePr>
      <w:pgSz w:w="12240" w:h="15840"/>
      <w:pgMar w:top="1418" w:right="1134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7B74EB" w14:textId="77777777" w:rsidR="001C61E0" w:rsidRPr="00611F02" w:rsidRDefault="00BC2C74" w:rsidP="001C61E0">
      <w:pPr>
        <w:rPr>
          <w:sz w:val="2"/>
          <w:szCs w:val="2"/>
        </w:rPr>
      </w:pPr>
    </w:p>
  </w:endnote>
  <w:endnote w:type="continuationSeparator" w:id="0">
    <w:p w14:paraId="377FD24B" w14:textId="77777777" w:rsidR="001C61E0" w:rsidRDefault="00BC2C74" w:rsidP="001C61E0"/>
  </w:endnote>
  <w:endnote w:id="1">
    <w:p w14:paraId="220C2A74" w14:textId="1A0EA5D2" w:rsidR="001C61E0" w:rsidRPr="005515FB" w:rsidRDefault="00A533A7" w:rsidP="00E6027A">
      <w:pPr>
        <w:pStyle w:val="reference"/>
        <w:spacing w:line="240" w:lineRule="auto"/>
        <w:rPr>
          <w:szCs w:val="23"/>
        </w:rPr>
      </w:pPr>
      <w:r w:rsidRPr="005515FB">
        <w:rPr>
          <w:rStyle w:val="EndnoteReference"/>
          <w:sz w:val="23"/>
          <w:szCs w:val="23"/>
          <w:vertAlign w:val="baseline"/>
        </w:rPr>
        <w:endnoteRef/>
      </w:r>
      <w:r>
        <w:rPr>
          <w:szCs w:val="23"/>
        </w:rPr>
        <w:t>.</w:t>
      </w:r>
      <w:r w:rsidR="00656BE8">
        <w:rPr>
          <w:szCs w:val="23"/>
        </w:rPr>
        <w:t xml:space="preserve"> Rauch S and</w:t>
      </w:r>
      <w:r w:rsidRPr="005515FB">
        <w:rPr>
          <w:szCs w:val="23"/>
        </w:rPr>
        <w:t xml:space="preserve"> </w:t>
      </w:r>
      <w:proofErr w:type="spellStart"/>
      <w:r w:rsidRPr="005515FB">
        <w:rPr>
          <w:szCs w:val="23"/>
        </w:rPr>
        <w:t>Gorlin</w:t>
      </w:r>
      <w:proofErr w:type="spellEnd"/>
      <w:r w:rsidRPr="005515FB">
        <w:rPr>
          <w:szCs w:val="23"/>
        </w:rPr>
        <w:t xml:space="preserve"> RJ. </w:t>
      </w:r>
      <w:proofErr w:type="gramStart"/>
      <w:r w:rsidRPr="005515FB">
        <w:rPr>
          <w:szCs w:val="23"/>
        </w:rPr>
        <w:t>Diseases of the</w:t>
      </w:r>
      <w:r w:rsidR="00656BE8">
        <w:rPr>
          <w:szCs w:val="23"/>
        </w:rPr>
        <w:t xml:space="preserve"> salivary glands.</w:t>
      </w:r>
      <w:proofErr w:type="gramEnd"/>
      <w:r w:rsidR="00656BE8">
        <w:rPr>
          <w:szCs w:val="23"/>
        </w:rPr>
        <w:t xml:space="preserve"> In: </w:t>
      </w:r>
      <w:proofErr w:type="spellStart"/>
      <w:r w:rsidR="00656BE8">
        <w:rPr>
          <w:szCs w:val="23"/>
        </w:rPr>
        <w:t>Gorlin</w:t>
      </w:r>
      <w:proofErr w:type="spellEnd"/>
      <w:r w:rsidR="00656BE8">
        <w:rPr>
          <w:szCs w:val="23"/>
        </w:rPr>
        <w:t xml:space="preserve"> RJ and</w:t>
      </w:r>
      <w:r w:rsidRPr="005515FB">
        <w:rPr>
          <w:szCs w:val="23"/>
        </w:rPr>
        <w:t xml:space="preserve"> Goldman HM, eds. </w:t>
      </w:r>
      <w:proofErr w:type="spellStart"/>
      <w:r w:rsidRPr="005515FB">
        <w:rPr>
          <w:szCs w:val="23"/>
        </w:rPr>
        <w:t>Thoma's</w:t>
      </w:r>
      <w:proofErr w:type="spellEnd"/>
      <w:r w:rsidRPr="005515FB">
        <w:rPr>
          <w:szCs w:val="23"/>
        </w:rPr>
        <w:t xml:space="preserve"> Oral Patho</w:t>
      </w:r>
      <w:r>
        <w:rPr>
          <w:szCs w:val="23"/>
        </w:rPr>
        <w:t xml:space="preserve">logy. 6 </w:t>
      </w:r>
      <w:proofErr w:type="spellStart"/>
      <w:r>
        <w:rPr>
          <w:szCs w:val="23"/>
        </w:rPr>
        <w:t>th</w:t>
      </w:r>
      <w:proofErr w:type="spellEnd"/>
      <w:r>
        <w:rPr>
          <w:szCs w:val="23"/>
        </w:rPr>
        <w:t xml:space="preserve"> ed. St. Louis: Mosby:</w:t>
      </w:r>
      <w:r w:rsidRPr="005515FB">
        <w:rPr>
          <w:szCs w:val="23"/>
        </w:rPr>
        <w:t xml:space="preserve"> 997</w:t>
      </w:r>
      <w:r w:rsidR="005115DB">
        <w:rPr>
          <w:szCs w:val="23"/>
        </w:rPr>
        <w:t>-1003</w:t>
      </w:r>
      <w:r>
        <w:rPr>
          <w:szCs w:val="23"/>
        </w:rPr>
        <w:t>, 1970</w:t>
      </w:r>
    </w:p>
  </w:endnote>
  <w:endnote w:id="2">
    <w:p w14:paraId="47C55AB0" w14:textId="6498CFCB" w:rsidR="001C61E0" w:rsidRPr="005515FB" w:rsidRDefault="00A533A7" w:rsidP="00E6027A">
      <w:pPr>
        <w:pStyle w:val="reference"/>
        <w:spacing w:line="240" w:lineRule="auto"/>
        <w:rPr>
          <w:szCs w:val="23"/>
        </w:rPr>
      </w:pPr>
      <w:r w:rsidRPr="005515FB">
        <w:rPr>
          <w:rStyle w:val="EndnoteReference"/>
          <w:sz w:val="23"/>
          <w:szCs w:val="23"/>
          <w:vertAlign w:val="baseline"/>
        </w:rPr>
        <w:endnoteRef/>
      </w:r>
      <w:r>
        <w:rPr>
          <w:szCs w:val="23"/>
        </w:rPr>
        <w:t>.</w:t>
      </w:r>
      <w:r w:rsidRPr="005515FB">
        <w:rPr>
          <w:szCs w:val="23"/>
        </w:rPr>
        <w:t xml:space="preserve"> </w:t>
      </w:r>
      <w:proofErr w:type="spellStart"/>
      <w:r w:rsidRPr="005515FB">
        <w:rPr>
          <w:szCs w:val="23"/>
        </w:rPr>
        <w:t>Lustmann</w:t>
      </w:r>
      <w:proofErr w:type="spellEnd"/>
      <w:r w:rsidRPr="005515FB">
        <w:rPr>
          <w:szCs w:val="23"/>
        </w:rPr>
        <w:t xml:space="preserve"> J</w:t>
      </w:r>
      <w:r w:rsidR="00656BE8">
        <w:rPr>
          <w:szCs w:val="23"/>
        </w:rPr>
        <w:t xml:space="preserve"> et al</w:t>
      </w:r>
      <w:r w:rsidR="007D1287">
        <w:rPr>
          <w:szCs w:val="23"/>
        </w:rPr>
        <w:t>.</w:t>
      </w:r>
      <w:r w:rsidR="005115DB">
        <w:rPr>
          <w:szCs w:val="23"/>
        </w:rPr>
        <w:t>,</w:t>
      </w:r>
      <w:r w:rsidRPr="005515FB">
        <w:rPr>
          <w:szCs w:val="23"/>
        </w:rPr>
        <w:t xml:space="preserve"> </w:t>
      </w:r>
      <w:proofErr w:type="spellStart"/>
      <w:r w:rsidRPr="005515FB">
        <w:rPr>
          <w:szCs w:val="23"/>
        </w:rPr>
        <w:t>Int</w:t>
      </w:r>
      <w:proofErr w:type="spellEnd"/>
      <w:r w:rsidRPr="005515FB">
        <w:rPr>
          <w:szCs w:val="23"/>
        </w:rPr>
        <w:t xml:space="preserve"> J Oral </w:t>
      </w:r>
      <w:proofErr w:type="spellStart"/>
      <w:r w:rsidRPr="005515FB">
        <w:rPr>
          <w:szCs w:val="23"/>
        </w:rPr>
        <w:t>M</w:t>
      </w:r>
      <w:r>
        <w:rPr>
          <w:szCs w:val="23"/>
        </w:rPr>
        <w:t>axillofac</w:t>
      </w:r>
      <w:proofErr w:type="spellEnd"/>
      <w:r>
        <w:rPr>
          <w:szCs w:val="23"/>
        </w:rPr>
        <w:t xml:space="preserve"> </w:t>
      </w:r>
      <w:proofErr w:type="spellStart"/>
      <w:r>
        <w:rPr>
          <w:szCs w:val="23"/>
        </w:rPr>
        <w:t>Surg</w:t>
      </w:r>
      <w:proofErr w:type="spellEnd"/>
      <w:r>
        <w:rPr>
          <w:szCs w:val="23"/>
        </w:rPr>
        <w:t xml:space="preserve"> 19</w:t>
      </w:r>
      <w:r w:rsidRPr="007D1287">
        <w:rPr>
          <w:szCs w:val="23"/>
          <w:lang w:val="en-US"/>
        </w:rPr>
        <w:t xml:space="preserve">: </w:t>
      </w:r>
      <w:r w:rsidR="007D1287" w:rsidRPr="007D1287">
        <w:rPr>
          <w:color w:val="000000"/>
          <w:szCs w:val="23"/>
          <w:lang w:val="en-US"/>
        </w:rPr>
        <w:t>135-138</w:t>
      </w:r>
      <w:r w:rsidRPr="007D1287">
        <w:rPr>
          <w:szCs w:val="23"/>
          <w:lang w:val="en-US"/>
        </w:rPr>
        <w:t>, 1990</w:t>
      </w:r>
    </w:p>
  </w:endnote>
  <w:endnote w:id="3">
    <w:p w14:paraId="7934F4C4" w14:textId="2553F3BE" w:rsidR="001C61E0" w:rsidRPr="005515FB" w:rsidRDefault="00A533A7" w:rsidP="00E6027A">
      <w:pPr>
        <w:pStyle w:val="reference"/>
        <w:spacing w:line="240" w:lineRule="auto"/>
        <w:rPr>
          <w:szCs w:val="23"/>
        </w:rPr>
      </w:pPr>
      <w:r w:rsidRPr="005515FB">
        <w:rPr>
          <w:rStyle w:val="EndnoteReference"/>
          <w:sz w:val="23"/>
          <w:szCs w:val="23"/>
          <w:vertAlign w:val="baseline"/>
        </w:rPr>
        <w:endnoteRef/>
      </w:r>
      <w:r>
        <w:rPr>
          <w:szCs w:val="23"/>
        </w:rPr>
        <w:t>.</w:t>
      </w:r>
      <w:r w:rsidR="00E6027A">
        <w:rPr>
          <w:szCs w:val="23"/>
        </w:rPr>
        <w:t xml:space="preserve"> </w:t>
      </w:r>
      <w:proofErr w:type="spellStart"/>
      <w:r w:rsidR="00E6027A">
        <w:rPr>
          <w:szCs w:val="23"/>
        </w:rPr>
        <w:t>Siddiqui</w:t>
      </w:r>
      <w:proofErr w:type="spellEnd"/>
      <w:r w:rsidR="00E6027A">
        <w:rPr>
          <w:szCs w:val="23"/>
        </w:rPr>
        <w:t xml:space="preserve"> SJ</w:t>
      </w:r>
      <w:r w:rsidR="005115DB">
        <w:rPr>
          <w:szCs w:val="23"/>
        </w:rPr>
        <w:t>,</w:t>
      </w:r>
      <w:r w:rsidR="00023F4B">
        <w:rPr>
          <w:szCs w:val="23"/>
        </w:rPr>
        <w:t xml:space="preserve"> Brit Dent</w:t>
      </w:r>
      <w:r w:rsidRPr="005515FB">
        <w:rPr>
          <w:szCs w:val="23"/>
        </w:rPr>
        <w:t xml:space="preserve"> J</w:t>
      </w:r>
      <w:r w:rsidR="00023F4B">
        <w:rPr>
          <w:szCs w:val="23"/>
        </w:rPr>
        <w:t>.</w:t>
      </w:r>
      <w:r w:rsidRPr="005515FB">
        <w:rPr>
          <w:szCs w:val="23"/>
        </w:rPr>
        <w:t xml:space="preserve"> 193</w:t>
      </w:r>
      <w:r w:rsidRPr="00395871">
        <w:rPr>
          <w:szCs w:val="23"/>
          <w:lang w:val="en-US"/>
        </w:rPr>
        <w:t xml:space="preserve">: </w:t>
      </w:r>
      <w:r w:rsidR="007D1287" w:rsidRPr="007D1287">
        <w:rPr>
          <w:color w:val="000000"/>
          <w:szCs w:val="23"/>
          <w:lang w:val="en-US"/>
        </w:rPr>
        <w:t>89-91</w:t>
      </w:r>
      <w:r w:rsidRPr="00B84C76">
        <w:rPr>
          <w:szCs w:val="23"/>
          <w:lang w:val="en-US"/>
        </w:rPr>
        <w:t>, 2002</w:t>
      </w:r>
    </w:p>
  </w:endnote>
  <w:endnote w:id="4">
    <w:p w14:paraId="7F9EF371" w14:textId="20BA80C4" w:rsidR="001C61E0" w:rsidRPr="005115DB" w:rsidRDefault="00A533A7" w:rsidP="00E6027A">
      <w:pPr>
        <w:pStyle w:val="reference"/>
        <w:spacing w:line="240" w:lineRule="auto"/>
        <w:rPr>
          <w:szCs w:val="23"/>
          <w:lang w:val="pt-PT"/>
        </w:rPr>
      </w:pPr>
      <w:r w:rsidRPr="005515FB">
        <w:rPr>
          <w:rStyle w:val="EndnoteReference"/>
          <w:sz w:val="23"/>
          <w:szCs w:val="23"/>
          <w:vertAlign w:val="baseline"/>
        </w:rPr>
        <w:endnoteRef/>
      </w:r>
      <w:r w:rsidRPr="007D1287">
        <w:rPr>
          <w:szCs w:val="23"/>
        </w:rPr>
        <w:t xml:space="preserve">. </w:t>
      </w:r>
      <w:r w:rsidRPr="007D1287">
        <w:rPr>
          <w:szCs w:val="23"/>
          <w:lang w:val="pt-PT"/>
        </w:rPr>
        <w:t>Alves de Matos, AP</w:t>
      </w:r>
      <w:r w:rsidR="00656BE8" w:rsidRPr="007D1287">
        <w:rPr>
          <w:szCs w:val="23"/>
          <w:lang w:val="pt-PT"/>
        </w:rPr>
        <w:t xml:space="preserve"> </w:t>
      </w:r>
      <w:proofErr w:type="spellStart"/>
      <w:r w:rsidR="00656BE8" w:rsidRPr="007D1287">
        <w:rPr>
          <w:szCs w:val="23"/>
          <w:lang w:val="pt-PT"/>
        </w:rPr>
        <w:t>et</w:t>
      </w:r>
      <w:proofErr w:type="spellEnd"/>
      <w:r w:rsidR="00656BE8" w:rsidRPr="007D1287">
        <w:rPr>
          <w:szCs w:val="23"/>
          <w:lang w:val="pt-PT"/>
        </w:rPr>
        <w:t xml:space="preserve"> al.</w:t>
      </w:r>
      <w:r w:rsidR="005115DB">
        <w:rPr>
          <w:szCs w:val="23"/>
          <w:lang w:val="pt-PT"/>
        </w:rPr>
        <w:t>,</w:t>
      </w:r>
      <w:r w:rsidR="00656BE8" w:rsidRPr="007D1287">
        <w:rPr>
          <w:szCs w:val="23"/>
          <w:lang w:val="pt-PT"/>
        </w:rPr>
        <w:t xml:space="preserve"> </w:t>
      </w:r>
      <w:proofErr w:type="spellStart"/>
      <w:r w:rsidRPr="005115DB">
        <w:rPr>
          <w:szCs w:val="23"/>
          <w:lang w:val="pt-PT"/>
        </w:rPr>
        <w:t>Microsc</w:t>
      </w:r>
      <w:proofErr w:type="spellEnd"/>
      <w:r w:rsidR="00023F4B" w:rsidRPr="005115DB">
        <w:rPr>
          <w:szCs w:val="23"/>
          <w:lang w:val="pt-PT"/>
        </w:rPr>
        <w:t xml:space="preserve"> </w:t>
      </w:r>
      <w:proofErr w:type="spellStart"/>
      <w:r w:rsidR="00023F4B" w:rsidRPr="005115DB">
        <w:rPr>
          <w:szCs w:val="23"/>
          <w:lang w:val="pt-PT"/>
        </w:rPr>
        <w:t>Microanal</w:t>
      </w:r>
      <w:proofErr w:type="spellEnd"/>
      <w:r w:rsidRPr="005115DB">
        <w:rPr>
          <w:szCs w:val="23"/>
          <w:lang w:val="pt-PT"/>
        </w:rPr>
        <w:t xml:space="preserve"> 11 (</w:t>
      </w:r>
      <w:proofErr w:type="spellStart"/>
      <w:r w:rsidRPr="005115DB">
        <w:rPr>
          <w:szCs w:val="23"/>
          <w:lang w:val="pt-PT"/>
        </w:rPr>
        <w:t>Supplement</w:t>
      </w:r>
      <w:proofErr w:type="spellEnd"/>
      <w:r w:rsidRPr="005115DB">
        <w:rPr>
          <w:szCs w:val="23"/>
          <w:lang w:val="pt-PT"/>
        </w:rPr>
        <w:t xml:space="preserve"> 2): 152</w:t>
      </w:r>
      <w:r w:rsidR="007D1287" w:rsidRPr="005115DB">
        <w:rPr>
          <w:szCs w:val="23"/>
          <w:lang w:val="pt-PT"/>
        </w:rPr>
        <w:t>-153</w:t>
      </w:r>
      <w:r w:rsidRPr="005115DB">
        <w:rPr>
          <w:szCs w:val="23"/>
          <w:lang w:val="pt-PT"/>
        </w:rPr>
        <w:t>, 2005</w:t>
      </w:r>
    </w:p>
  </w:endnote>
  <w:endnote w:id="5">
    <w:p w14:paraId="0FEE3A27" w14:textId="1AADF306" w:rsidR="001C61E0" w:rsidRDefault="00A533A7" w:rsidP="00E6027A">
      <w:pPr>
        <w:pStyle w:val="reference"/>
        <w:spacing w:line="240" w:lineRule="auto"/>
        <w:rPr>
          <w:color w:val="000000"/>
          <w:szCs w:val="23"/>
          <w:lang w:val="pt-PT"/>
        </w:rPr>
      </w:pPr>
      <w:r w:rsidRPr="005515FB">
        <w:rPr>
          <w:rStyle w:val="EndnoteReference"/>
          <w:sz w:val="23"/>
          <w:szCs w:val="23"/>
          <w:vertAlign w:val="baseline"/>
        </w:rPr>
        <w:endnoteRef/>
      </w:r>
      <w:r w:rsidRPr="007D1287">
        <w:rPr>
          <w:szCs w:val="23"/>
        </w:rPr>
        <w:t xml:space="preserve">. </w:t>
      </w:r>
      <w:r w:rsidRPr="007D1287">
        <w:rPr>
          <w:szCs w:val="23"/>
          <w:lang w:val="pt-PT"/>
        </w:rPr>
        <w:t>Alves de Matos, AP</w:t>
      </w:r>
      <w:r w:rsidR="00656BE8" w:rsidRPr="007D1287">
        <w:rPr>
          <w:szCs w:val="23"/>
          <w:lang w:val="pt-PT"/>
        </w:rPr>
        <w:t xml:space="preserve"> </w:t>
      </w:r>
      <w:proofErr w:type="spellStart"/>
      <w:r w:rsidR="00656BE8" w:rsidRPr="007D1287">
        <w:rPr>
          <w:szCs w:val="23"/>
          <w:lang w:val="pt-PT"/>
        </w:rPr>
        <w:t>et</w:t>
      </w:r>
      <w:proofErr w:type="spellEnd"/>
      <w:r w:rsidR="00656BE8" w:rsidRPr="007D1287">
        <w:rPr>
          <w:szCs w:val="23"/>
          <w:lang w:val="pt-PT"/>
        </w:rPr>
        <w:t xml:space="preserve"> al.</w:t>
      </w:r>
      <w:r w:rsidR="005115DB">
        <w:rPr>
          <w:szCs w:val="23"/>
          <w:lang w:val="pt-PT"/>
        </w:rPr>
        <w:t>,</w:t>
      </w:r>
      <w:r w:rsidR="00E6027A" w:rsidRPr="007D1287">
        <w:rPr>
          <w:szCs w:val="23"/>
          <w:lang w:val="pt-PT"/>
        </w:rPr>
        <w:t xml:space="preserve"> </w:t>
      </w:r>
      <w:proofErr w:type="spellStart"/>
      <w:r w:rsidR="00023F4B" w:rsidRPr="007D1287">
        <w:rPr>
          <w:szCs w:val="23"/>
          <w:lang w:val="pt-PT"/>
        </w:rPr>
        <w:t>Microsc</w:t>
      </w:r>
      <w:proofErr w:type="spellEnd"/>
      <w:r w:rsidR="00023F4B" w:rsidRPr="007D1287">
        <w:rPr>
          <w:szCs w:val="23"/>
          <w:lang w:val="pt-PT"/>
        </w:rPr>
        <w:t xml:space="preserve"> </w:t>
      </w:r>
      <w:proofErr w:type="spellStart"/>
      <w:r w:rsidR="00023F4B" w:rsidRPr="007D1287">
        <w:rPr>
          <w:szCs w:val="23"/>
          <w:lang w:val="pt-PT"/>
        </w:rPr>
        <w:t>Microanal</w:t>
      </w:r>
      <w:proofErr w:type="spellEnd"/>
      <w:r w:rsidRPr="007D1287">
        <w:rPr>
          <w:szCs w:val="23"/>
          <w:lang w:val="pt-PT"/>
        </w:rPr>
        <w:t xml:space="preserve"> </w:t>
      </w:r>
      <w:hyperlink r:id="rId1" w:anchor="loc13" w:history="1">
        <w:r w:rsidRPr="007D1287">
          <w:rPr>
            <w:rStyle w:val="Hyperlink18"/>
            <w:sz w:val="23"/>
            <w:szCs w:val="23"/>
            <w:u w:val="none"/>
            <w:lang w:val="pt-PT"/>
          </w:rPr>
          <w:t>13</w:t>
        </w:r>
      </w:hyperlink>
      <w:r>
        <w:rPr>
          <w:color w:val="000000"/>
          <w:szCs w:val="23"/>
          <w:lang w:val="pt-PT"/>
        </w:rPr>
        <w:t xml:space="preserve">: </w:t>
      </w:r>
      <w:r w:rsidRPr="007D1287">
        <w:rPr>
          <w:color w:val="000000"/>
          <w:szCs w:val="23"/>
          <w:lang w:val="pt-PT"/>
        </w:rPr>
        <w:t>390</w:t>
      </w:r>
      <w:r w:rsidR="005115DB">
        <w:rPr>
          <w:color w:val="000000"/>
          <w:szCs w:val="23"/>
          <w:lang w:val="pt-PT"/>
        </w:rPr>
        <w:t>-396</w:t>
      </w:r>
      <w:r>
        <w:rPr>
          <w:color w:val="000000"/>
          <w:szCs w:val="23"/>
          <w:lang w:val="pt-PT"/>
        </w:rPr>
        <w:t>, 2007</w:t>
      </w:r>
    </w:p>
    <w:p w14:paraId="3FCC7C30" w14:textId="77777777" w:rsidR="007D1287" w:rsidRDefault="007D1287" w:rsidP="00E6027A">
      <w:pPr>
        <w:pStyle w:val="reference"/>
        <w:spacing w:line="240" w:lineRule="auto"/>
        <w:rPr>
          <w:color w:val="000000"/>
          <w:szCs w:val="23"/>
          <w:lang w:val="pt-PT"/>
        </w:rPr>
      </w:pPr>
    </w:p>
    <w:p w14:paraId="4139A6A3" w14:textId="77777777" w:rsidR="001C61E0" w:rsidRPr="005515FB" w:rsidRDefault="00A533A7" w:rsidP="001C61E0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3AF24B40" wp14:editId="7C3DA944">
            <wp:extent cx="2831714" cy="2451644"/>
            <wp:effectExtent l="0" t="0" r="0" b="12700"/>
            <wp:docPr id="9" name="Picture 9" descr="Screen shot 2011-12-20 a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1-12-20 at 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6" t="24207" r="23392" b="1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94" cy="245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8518" w14:textId="77777777" w:rsidR="001C61E0" w:rsidRDefault="00A533A7" w:rsidP="001C61E0">
      <w:pPr>
        <w:pStyle w:val="legend"/>
        <w:rPr>
          <w:szCs w:val="23"/>
        </w:rPr>
      </w:pPr>
      <w:r w:rsidRPr="005515FB">
        <w:rPr>
          <w:szCs w:val="23"/>
        </w:rPr>
        <w:t>Figure 1</w:t>
      </w:r>
      <w:r>
        <w:rPr>
          <w:szCs w:val="23"/>
        </w:rPr>
        <w:t>.</w:t>
      </w:r>
      <w:r w:rsidRPr="005515FB">
        <w:rPr>
          <w:szCs w:val="23"/>
        </w:rPr>
        <w:t xml:space="preserve"> SEM image of salivary calculus showing chronological layers presenting a</w:t>
      </w:r>
      <w:r>
        <w:rPr>
          <w:szCs w:val="23"/>
        </w:rPr>
        <w:t xml:space="preserve"> laminar or globular morphology (absent core).</w:t>
      </w:r>
    </w:p>
    <w:p w14:paraId="1D90C74E" w14:textId="77777777" w:rsidR="001C61E0" w:rsidRDefault="00BC2C74" w:rsidP="001C61E0">
      <w:pPr>
        <w:rPr>
          <w:sz w:val="23"/>
          <w:szCs w:val="23"/>
        </w:rPr>
      </w:pPr>
    </w:p>
    <w:p w14:paraId="563AD027" w14:textId="77777777" w:rsidR="001C61E0" w:rsidRPr="005515FB" w:rsidRDefault="00A533A7" w:rsidP="001C61E0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64939FCB" wp14:editId="0E6625F6">
            <wp:extent cx="2394585" cy="1905000"/>
            <wp:effectExtent l="0" t="0" r="0" b="0"/>
            <wp:docPr id="10" name="Picture 13" descr="Description: lamina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laminar1.png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E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CB0177" wp14:editId="2A042DCA">
            <wp:extent cx="2406015" cy="1905000"/>
            <wp:effectExtent l="0" t="0" r="698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5" t="25673" r="21295" b="1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59B0" w14:textId="77777777" w:rsidR="001C61E0" w:rsidRPr="005515FB" w:rsidRDefault="00A533A7" w:rsidP="001C61E0">
      <w:pPr>
        <w:pStyle w:val="legend"/>
        <w:rPr>
          <w:szCs w:val="23"/>
        </w:rPr>
      </w:pPr>
      <w:r w:rsidRPr="005515FB">
        <w:rPr>
          <w:szCs w:val="23"/>
        </w:rPr>
        <w:t>Figure 2</w:t>
      </w:r>
      <w:r>
        <w:rPr>
          <w:szCs w:val="23"/>
        </w:rPr>
        <w:t>.</w:t>
      </w:r>
      <w:r w:rsidRPr="005515FB">
        <w:rPr>
          <w:szCs w:val="23"/>
        </w:rPr>
        <w:t xml:space="preserve"> (a) Detail of a laminar layer. (b) Detail of a globular region.</w:t>
      </w:r>
    </w:p>
    <w:p w14:paraId="0A8D6F89" w14:textId="77777777" w:rsidR="001C61E0" w:rsidRPr="005515FB" w:rsidRDefault="00BC2C74" w:rsidP="001C61E0">
      <w:pPr>
        <w:jc w:val="both"/>
        <w:rPr>
          <w:sz w:val="23"/>
          <w:szCs w:val="23"/>
        </w:rPr>
      </w:pPr>
    </w:p>
    <w:p w14:paraId="6EFC8FE4" w14:textId="77777777" w:rsidR="001C61E0" w:rsidRPr="005515FB" w:rsidRDefault="00A533A7" w:rsidP="001C61E0">
      <w:pPr>
        <w:spacing w:after="6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7D5D6616" wp14:editId="032253AE">
            <wp:extent cx="4909185" cy="1784985"/>
            <wp:effectExtent l="0" t="0" r="0" b="0"/>
            <wp:docPr id="12" name="Picture 12" descr="Screen shot 2011-07-09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1-07-09 at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33284" r="10344" b="1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15B6" w14:textId="77777777" w:rsidR="001C61E0" w:rsidRDefault="00A533A7" w:rsidP="001C61E0">
      <w:pPr>
        <w:pStyle w:val="legend"/>
        <w:rPr>
          <w:sz w:val="23"/>
          <w:szCs w:val="23"/>
        </w:rPr>
      </w:pPr>
      <w:r w:rsidRPr="005515FB">
        <w:rPr>
          <w:szCs w:val="23"/>
        </w:rPr>
        <w:t xml:space="preserve">Figure </w:t>
      </w:r>
      <w:r>
        <w:rPr>
          <w:szCs w:val="23"/>
        </w:rPr>
        <w:t xml:space="preserve">3. </w:t>
      </w:r>
      <w:r w:rsidRPr="005515FB">
        <w:rPr>
          <w:szCs w:val="23"/>
        </w:rPr>
        <w:t>Bright-field TEM image showing filamentary crystals identified as hydroxyapatite in electron diffraction experiments.</w:t>
      </w:r>
    </w:p>
    <w:p w14:paraId="4532D8EF" w14:textId="77777777" w:rsidR="001C61E0" w:rsidRPr="00276191" w:rsidRDefault="00A533A7" w:rsidP="001C61E0">
      <w:pPr>
        <w:pStyle w:val="acknowledgment"/>
        <w:rPr>
          <w:szCs w:val="23"/>
          <w:lang w:val="en-US"/>
        </w:rPr>
      </w:pPr>
      <w:r w:rsidRPr="005515FB">
        <w:rPr>
          <w:szCs w:val="23"/>
        </w:rPr>
        <w:t xml:space="preserve">Financial support </w:t>
      </w:r>
      <w:proofErr w:type="spellStart"/>
      <w:r w:rsidRPr="005515FB">
        <w:rPr>
          <w:szCs w:val="23"/>
        </w:rPr>
        <w:t>received</w:t>
      </w:r>
      <w:proofErr w:type="spellEnd"/>
      <w:r w:rsidRPr="005515FB">
        <w:rPr>
          <w:szCs w:val="23"/>
        </w:rPr>
        <w:t xml:space="preserve"> </w:t>
      </w:r>
      <w:proofErr w:type="spellStart"/>
      <w:r w:rsidRPr="005515FB">
        <w:rPr>
          <w:szCs w:val="23"/>
        </w:rPr>
        <w:t>from</w:t>
      </w:r>
      <w:proofErr w:type="spellEnd"/>
      <w:r w:rsidRPr="005515FB">
        <w:rPr>
          <w:szCs w:val="23"/>
        </w:rPr>
        <w:t xml:space="preserve"> the </w:t>
      </w:r>
      <w:proofErr w:type="spellStart"/>
      <w:r w:rsidRPr="005515FB">
        <w:rPr>
          <w:szCs w:val="23"/>
        </w:rPr>
        <w:t>Portuguese</w:t>
      </w:r>
      <w:proofErr w:type="spellEnd"/>
      <w:r w:rsidRPr="005515FB">
        <w:rPr>
          <w:szCs w:val="23"/>
        </w:rPr>
        <w:t xml:space="preserve"> Science and </w:t>
      </w:r>
      <w:proofErr w:type="spellStart"/>
      <w:r w:rsidRPr="005515FB">
        <w:rPr>
          <w:szCs w:val="23"/>
        </w:rPr>
        <w:t>Technology</w:t>
      </w:r>
      <w:proofErr w:type="spellEnd"/>
      <w:r w:rsidRPr="005515FB">
        <w:rPr>
          <w:szCs w:val="23"/>
        </w:rPr>
        <w:t xml:space="preserve"> </w:t>
      </w:r>
      <w:proofErr w:type="spellStart"/>
      <w:r w:rsidRPr="005515FB">
        <w:rPr>
          <w:szCs w:val="23"/>
        </w:rPr>
        <w:t>foundation</w:t>
      </w:r>
      <w:proofErr w:type="spellEnd"/>
      <w:r w:rsidRPr="005515FB">
        <w:rPr>
          <w:szCs w:val="23"/>
        </w:rPr>
        <w:t xml:space="preserve"> </w:t>
      </w:r>
      <w:proofErr w:type="spellStart"/>
      <w:r w:rsidRPr="005515FB">
        <w:rPr>
          <w:szCs w:val="23"/>
        </w:rPr>
        <w:t>under</w:t>
      </w:r>
      <w:proofErr w:type="spellEnd"/>
      <w:r w:rsidRPr="005515FB">
        <w:rPr>
          <w:szCs w:val="23"/>
        </w:rPr>
        <w:t xml:space="preserve"> the </w:t>
      </w:r>
      <w:proofErr w:type="spellStart"/>
      <w:r w:rsidRPr="005515FB">
        <w:rPr>
          <w:szCs w:val="23"/>
        </w:rPr>
        <w:t>co</w:t>
      </w:r>
      <w:r w:rsidRPr="00B84C76">
        <w:rPr>
          <w:szCs w:val="23"/>
        </w:rPr>
        <w:t>ntract</w:t>
      </w:r>
      <w:proofErr w:type="spellEnd"/>
      <w:r w:rsidRPr="00B84C76">
        <w:rPr>
          <w:szCs w:val="23"/>
        </w:rPr>
        <w:t xml:space="preserve"> </w:t>
      </w:r>
      <w:r w:rsidRPr="00B84C76">
        <w:rPr>
          <w:iCs/>
          <w:szCs w:val="23"/>
        </w:rPr>
        <w:t>PTDC/SAU-ENB/111941/2009.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709B8" w14:textId="77777777" w:rsidR="001C61E0" w:rsidRDefault="00A533A7" w:rsidP="001C61E0">
      <w:r>
        <w:separator/>
      </w:r>
    </w:p>
  </w:footnote>
  <w:footnote w:type="continuationSeparator" w:id="0">
    <w:p w14:paraId="3C94BCC6" w14:textId="77777777" w:rsidR="001C61E0" w:rsidRDefault="00A533A7" w:rsidP="001C6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07E22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4DC"/>
    <w:rsid w:val="00023F4B"/>
    <w:rsid w:val="005115DB"/>
    <w:rsid w:val="006544DC"/>
    <w:rsid w:val="00656BE8"/>
    <w:rsid w:val="007D1287"/>
    <w:rsid w:val="00A533A7"/>
    <w:rsid w:val="00BC2C74"/>
    <w:rsid w:val="00D44BBC"/>
    <w:rsid w:val="00E6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3C44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right="62"/>
      <w:jc w:val="center"/>
    </w:pPr>
    <w:rPr>
      <w:b/>
      <w:bCs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3224B3"/>
    <w:rPr>
      <w:rFonts w:ascii="Calibri" w:eastAsia="Calibri" w:hAnsi="Calibri"/>
      <w:lang w:val="x-none" w:eastAsia="x-none"/>
    </w:rPr>
  </w:style>
  <w:style w:type="character" w:customStyle="1" w:styleId="EndnoteTextChar">
    <w:name w:val="Endnote Text Char"/>
    <w:link w:val="EndnoteText"/>
    <w:uiPriority w:val="99"/>
    <w:rsid w:val="003224B3"/>
    <w:rPr>
      <w:rFonts w:ascii="Calibri" w:eastAsia="Calibri" w:hAnsi="Calibri"/>
      <w:sz w:val="24"/>
      <w:szCs w:val="24"/>
    </w:rPr>
  </w:style>
  <w:style w:type="character" w:styleId="EndnoteReference">
    <w:name w:val="endnote reference"/>
    <w:uiPriority w:val="99"/>
    <w:unhideWhenUsed/>
    <w:rsid w:val="003224B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722D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Hyperlink18">
    <w:name w:val="Hyperlink18"/>
    <w:rsid w:val="00710B16"/>
    <w:rPr>
      <w:rFonts w:cs="Times New Roman"/>
      <w:color w:val="000000"/>
      <w:u w:val="single"/>
    </w:rPr>
  </w:style>
  <w:style w:type="paragraph" w:customStyle="1" w:styleId="acknowledgment">
    <w:name w:val="acknowledgment"/>
    <w:basedOn w:val="Normal"/>
    <w:rsid w:val="001B0ED3"/>
    <w:pPr>
      <w:spacing w:before="240" w:line="260" w:lineRule="atLeast"/>
      <w:jc w:val="both"/>
    </w:pPr>
    <w:rPr>
      <w:color w:val="000000"/>
      <w:sz w:val="22"/>
      <w:szCs w:val="22"/>
      <w:lang w:val="fr-FR" w:eastAsia="es-ES"/>
    </w:rPr>
  </w:style>
  <w:style w:type="paragraph" w:customStyle="1" w:styleId="address">
    <w:name w:val="address"/>
    <w:basedOn w:val="Normal"/>
    <w:rsid w:val="001B0ED3"/>
    <w:pPr>
      <w:spacing w:line="260" w:lineRule="atLeast"/>
    </w:pPr>
    <w:rPr>
      <w:sz w:val="22"/>
      <w:szCs w:val="22"/>
      <w:lang w:eastAsia="es-ES"/>
    </w:rPr>
  </w:style>
  <w:style w:type="paragraph" w:customStyle="1" w:styleId="authors">
    <w:name w:val="authors"/>
    <w:basedOn w:val="Normal"/>
    <w:rsid w:val="001B0ED3"/>
    <w:pPr>
      <w:spacing w:before="280" w:after="240" w:line="320" w:lineRule="atLeast"/>
    </w:pPr>
    <w:rPr>
      <w:sz w:val="22"/>
      <w:szCs w:val="22"/>
      <w:lang w:eastAsia="es-ES"/>
    </w:rPr>
  </w:style>
  <w:style w:type="paragraph" w:customStyle="1" w:styleId="legend">
    <w:name w:val="legend"/>
    <w:basedOn w:val="Normal"/>
    <w:rsid w:val="001B0ED3"/>
    <w:pPr>
      <w:spacing w:after="120" w:line="260" w:lineRule="atLeast"/>
      <w:jc w:val="both"/>
    </w:pPr>
    <w:rPr>
      <w:color w:val="000000"/>
      <w:sz w:val="22"/>
      <w:szCs w:val="22"/>
      <w:lang w:eastAsia="es-ES"/>
    </w:rPr>
  </w:style>
  <w:style w:type="paragraph" w:customStyle="1" w:styleId="reference">
    <w:name w:val="reference"/>
    <w:basedOn w:val="Normal"/>
    <w:rsid w:val="001B0ED3"/>
    <w:pPr>
      <w:spacing w:line="260" w:lineRule="atLeast"/>
      <w:ind w:left="227" w:hanging="227"/>
    </w:pPr>
    <w:rPr>
      <w:iCs/>
      <w:sz w:val="22"/>
      <w:szCs w:val="22"/>
      <w:lang w:val="en-GB" w:eastAsia="es-ES"/>
    </w:rPr>
  </w:style>
  <w:style w:type="paragraph" w:customStyle="1" w:styleId="refsheading">
    <w:name w:val="refs heading"/>
    <w:basedOn w:val="Normal"/>
    <w:rsid w:val="001B0ED3"/>
    <w:pPr>
      <w:spacing w:before="240" w:line="280" w:lineRule="atLeast"/>
      <w:jc w:val="both"/>
    </w:pPr>
    <w:rPr>
      <w:szCs w:val="22"/>
      <w:lang w:val="en-GB" w:eastAsia="es-ES"/>
    </w:rPr>
  </w:style>
  <w:style w:type="paragraph" w:customStyle="1" w:styleId="text">
    <w:name w:val="text"/>
    <w:basedOn w:val="Normal"/>
    <w:rsid w:val="001B0ED3"/>
    <w:pPr>
      <w:spacing w:before="200" w:line="260" w:lineRule="atLeast"/>
      <w:jc w:val="both"/>
    </w:pPr>
    <w:rPr>
      <w:sz w:val="22"/>
      <w:szCs w:val="22"/>
      <w:lang w:val="en-GB" w:eastAsia="es-ES"/>
    </w:rPr>
  </w:style>
  <w:style w:type="paragraph" w:customStyle="1" w:styleId="Ttulo1">
    <w:name w:val="Título1"/>
    <w:basedOn w:val="Normal"/>
    <w:rsid w:val="001B0ED3"/>
    <w:pPr>
      <w:spacing w:line="320" w:lineRule="atLeast"/>
      <w:jc w:val="both"/>
    </w:pPr>
    <w:rPr>
      <w:b/>
      <w:sz w:val="28"/>
      <w:szCs w:val="28"/>
      <w:lang w:val="en-GB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F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F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right="62"/>
      <w:jc w:val="center"/>
    </w:pPr>
    <w:rPr>
      <w:b/>
      <w:bCs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3224B3"/>
    <w:rPr>
      <w:rFonts w:ascii="Calibri" w:eastAsia="Calibri" w:hAnsi="Calibri"/>
      <w:lang w:val="x-none" w:eastAsia="x-none"/>
    </w:rPr>
  </w:style>
  <w:style w:type="character" w:customStyle="1" w:styleId="EndnoteTextChar">
    <w:name w:val="Endnote Text Char"/>
    <w:link w:val="EndnoteText"/>
    <w:uiPriority w:val="99"/>
    <w:rsid w:val="003224B3"/>
    <w:rPr>
      <w:rFonts w:ascii="Calibri" w:eastAsia="Calibri" w:hAnsi="Calibri"/>
      <w:sz w:val="24"/>
      <w:szCs w:val="24"/>
    </w:rPr>
  </w:style>
  <w:style w:type="character" w:styleId="EndnoteReference">
    <w:name w:val="endnote reference"/>
    <w:uiPriority w:val="99"/>
    <w:unhideWhenUsed/>
    <w:rsid w:val="003224B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722D6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Hyperlink18">
    <w:name w:val="Hyperlink18"/>
    <w:rsid w:val="00710B16"/>
    <w:rPr>
      <w:rFonts w:cs="Times New Roman"/>
      <w:color w:val="000000"/>
      <w:u w:val="single"/>
    </w:rPr>
  </w:style>
  <w:style w:type="paragraph" w:customStyle="1" w:styleId="acknowledgment">
    <w:name w:val="acknowledgment"/>
    <w:basedOn w:val="Normal"/>
    <w:rsid w:val="001B0ED3"/>
    <w:pPr>
      <w:spacing w:before="240" w:line="260" w:lineRule="atLeast"/>
      <w:jc w:val="both"/>
    </w:pPr>
    <w:rPr>
      <w:color w:val="000000"/>
      <w:sz w:val="22"/>
      <w:szCs w:val="22"/>
      <w:lang w:val="fr-FR" w:eastAsia="es-ES"/>
    </w:rPr>
  </w:style>
  <w:style w:type="paragraph" w:customStyle="1" w:styleId="address">
    <w:name w:val="address"/>
    <w:basedOn w:val="Normal"/>
    <w:rsid w:val="001B0ED3"/>
    <w:pPr>
      <w:spacing w:line="260" w:lineRule="atLeast"/>
    </w:pPr>
    <w:rPr>
      <w:sz w:val="22"/>
      <w:szCs w:val="22"/>
      <w:lang w:eastAsia="es-ES"/>
    </w:rPr>
  </w:style>
  <w:style w:type="paragraph" w:customStyle="1" w:styleId="authors">
    <w:name w:val="authors"/>
    <w:basedOn w:val="Normal"/>
    <w:rsid w:val="001B0ED3"/>
    <w:pPr>
      <w:spacing w:before="280" w:after="240" w:line="320" w:lineRule="atLeast"/>
    </w:pPr>
    <w:rPr>
      <w:sz w:val="22"/>
      <w:szCs w:val="22"/>
      <w:lang w:eastAsia="es-ES"/>
    </w:rPr>
  </w:style>
  <w:style w:type="paragraph" w:customStyle="1" w:styleId="legend">
    <w:name w:val="legend"/>
    <w:basedOn w:val="Normal"/>
    <w:rsid w:val="001B0ED3"/>
    <w:pPr>
      <w:spacing w:after="120" w:line="260" w:lineRule="atLeast"/>
      <w:jc w:val="both"/>
    </w:pPr>
    <w:rPr>
      <w:color w:val="000000"/>
      <w:sz w:val="22"/>
      <w:szCs w:val="22"/>
      <w:lang w:eastAsia="es-ES"/>
    </w:rPr>
  </w:style>
  <w:style w:type="paragraph" w:customStyle="1" w:styleId="reference">
    <w:name w:val="reference"/>
    <w:basedOn w:val="Normal"/>
    <w:rsid w:val="001B0ED3"/>
    <w:pPr>
      <w:spacing w:line="260" w:lineRule="atLeast"/>
      <w:ind w:left="227" w:hanging="227"/>
    </w:pPr>
    <w:rPr>
      <w:iCs/>
      <w:sz w:val="22"/>
      <w:szCs w:val="22"/>
      <w:lang w:val="en-GB" w:eastAsia="es-ES"/>
    </w:rPr>
  </w:style>
  <w:style w:type="paragraph" w:customStyle="1" w:styleId="refsheading">
    <w:name w:val="refs heading"/>
    <w:basedOn w:val="Normal"/>
    <w:rsid w:val="001B0ED3"/>
    <w:pPr>
      <w:spacing w:before="240" w:line="280" w:lineRule="atLeast"/>
      <w:jc w:val="both"/>
    </w:pPr>
    <w:rPr>
      <w:szCs w:val="22"/>
      <w:lang w:val="en-GB" w:eastAsia="es-ES"/>
    </w:rPr>
  </w:style>
  <w:style w:type="paragraph" w:customStyle="1" w:styleId="text">
    <w:name w:val="text"/>
    <w:basedOn w:val="Normal"/>
    <w:rsid w:val="001B0ED3"/>
    <w:pPr>
      <w:spacing w:before="200" w:line="260" w:lineRule="atLeast"/>
      <w:jc w:val="both"/>
    </w:pPr>
    <w:rPr>
      <w:sz w:val="22"/>
      <w:szCs w:val="22"/>
      <w:lang w:val="en-GB" w:eastAsia="es-ES"/>
    </w:rPr>
  </w:style>
  <w:style w:type="paragraph" w:customStyle="1" w:styleId="Ttulo1">
    <w:name w:val="Título1"/>
    <w:basedOn w:val="Normal"/>
    <w:rsid w:val="001B0ED3"/>
    <w:pPr>
      <w:spacing w:line="320" w:lineRule="atLeast"/>
      <w:jc w:val="both"/>
    </w:pPr>
    <w:rPr>
      <w:b/>
      <w:sz w:val="28"/>
      <w:szCs w:val="28"/>
      <w:lang w:val="en-GB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F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F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1" Type="http://schemas.openxmlformats.org/officeDocument/2006/relationships/hyperlink" Target="http://journals.cambridge.org/action/displayJournal?jid=MAM&amp;volumeId=13&amp;bVolume=y" TargetMode="External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2142</Characters>
  <Application>Microsoft Macintosh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ABSTRACT TITLE… &lt;(helvetica, capitals, bold, centered, 14 pt)&gt;</vt:lpstr>
      <vt:lpstr>ABSTRACT TITLE… &lt;(helvetica, capitals, bold, centered, 14 pt)&gt;</vt:lpstr>
    </vt:vector>
  </TitlesOfParts>
  <Company>CMS</Company>
  <LinksUpToDate>false</LinksUpToDate>
  <CharactersWithSpaces>2512</CharactersWithSpaces>
  <SharedDoc>false</SharedDoc>
  <HLinks>
    <vt:vector size="18" baseType="variant">
      <vt:variant>
        <vt:i4>327752</vt:i4>
      </vt:variant>
      <vt:variant>
        <vt:i4>0</vt:i4>
      </vt:variant>
      <vt:variant>
        <vt:i4>0</vt:i4>
      </vt:variant>
      <vt:variant>
        <vt:i4>5</vt:i4>
      </vt:variant>
      <vt:variant>
        <vt:lpwstr>http://journals.cambridge.org/action/displayJournal?jid=MAM&amp;volumeId=13&amp;bVolume=y</vt:lpwstr>
      </vt:variant>
      <vt:variant>
        <vt:lpwstr>loc13</vt:lpwstr>
      </vt:variant>
      <vt:variant>
        <vt:i4>1048587</vt:i4>
      </vt:variant>
      <vt:variant>
        <vt:i4>4972</vt:i4>
      </vt:variant>
      <vt:variant>
        <vt:i4>1025</vt:i4>
      </vt:variant>
      <vt:variant>
        <vt:i4>1</vt:i4>
      </vt:variant>
      <vt:variant>
        <vt:lpwstr>Screen shot 2011-12-20 at 23</vt:lpwstr>
      </vt:variant>
      <vt:variant>
        <vt:lpwstr/>
      </vt:variant>
      <vt:variant>
        <vt:i4>1310722</vt:i4>
      </vt:variant>
      <vt:variant>
        <vt:i4>5183</vt:i4>
      </vt:variant>
      <vt:variant>
        <vt:i4>1028</vt:i4>
      </vt:variant>
      <vt:variant>
        <vt:i4>1</vt:i4>
      </vt:variant>
      <vt:variant>
        <vt:lpwstr>Screen shot 2011-07-09 at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TITLE… &lt;(helvetica, capitals, bold, centered, 14 pt)&gt;</dc:title>
  <dc:subject/>
  <dc:creator>TATJANA</dc:creator>
  <cp:keywords/>
  <dc:description/>
  <cp:lastModifiedBy>Patricia Carvalho</cp:lastModifiedBy>
  <cp:revision>2</cp:revision>
  <dcterms:created xsi:type="dcterms:W3CDTF">2012-12-11T21:50:00Z</dcterms:created>
  <dcterms:modified xsi:type="dcterms:W3CDTF">2012-12-11T21:50:00Z</dcterms:modified>
</cp:coreProperties>
</file>